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ind w:hanging="0"/>
        <w:jc w:val="center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4rd CHORUS Symposium</w:t>
      </w:r>
    </w:p>
    <w:p>
      <w:pPr>
        <w:pStyle w:val="normal1"/>
        <w:ind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36"/>
          <w:szCs w:val="36"/>
        </w:rPr>
      </w:pPr>
      <w:r>
        <w:rPr>
          <w:rFonts w:eastAsia="Calibri" w:cs="Calibri" w:ascii="Calibri" w:hAnsi="Calibri"/>
          <w:b/>
          <w:bCs/>
          <w:sz w:val="36"/>
          <w:szCs w:val="36"/>
        </w:rPr>
        <w:t>Transmedial Reception</w:t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36"/>
          <w:szCs w:val="36"/>
        </w:rPr>
      </w:pPr>
      <w:r>
        <w:rPr>
          <w:rFonts w:eastAsia="Calibri" w:cs="Calibri" w:ascii="Calibri" w:hAnsi="Calibri"/>
          <w:b/>
          <w:bCs/>
          <w:sz w:val="36"/>
          <w:szCs w:val="36"/>
        </w:rPr>
        <w:t>of Ancient Drama</w:t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Université Grenoble Alpes (UGA)</w:t>
      </w:r>
      <w:r>
        <w:rPr>
          <w:rFonts w:eastAsia="Calibri" w:cs="Calibri" w:ascii="Calibri" w:hAnsi="Calibri"/>
          <w:b/>
          <w:bCs/>
          <w:sz w:val="16"/>
          <w:szCs w:val="16"/>
        </w:rPr>
        <w:t xml:space="preserve">                                                                      </w:t>
      </w:r>
      <w:r>
        <w:rPr>
          <w:rFonts w:eastAsia="Calibri" w:cs="Calibri" w:ascii="Calibri" w:hAnsi="Calibri"/>
          <w:sz w:val="16"/>
          <w:szCs w:val="16"/>
        </w:rPr>
        <w:t xml:space="preserve"> </w:t>
      </w:r>
      <w:r>
        <w:rPr>
          <w:rFonts w:eastAsia="Calibri" w:cs="Calibri" w:ascii="Calibri" w:hAnsi="Calibri"/>
          <w:b/>
          <w:bCs/>
          <w:i/>
          <w:iCs/>
          <w:sz w:val="16"/>
          <w:szCs w:val="16"/>
        </w:rPr>
        <w:t xml:space="preserve"> </w:t>
      </w:r>
      <w:r>
        <w:rPr>
          <w:rFonts w:eastAsia="Calibri" w:cs="Calibri" w:ascii="Calibri" w:hAnsi="Calibri"/>
          <w:b/>
          <w:bCs/>
          <w:sz w:val="16"/>
          <w:szCs w:val="16"/>
        </w:rPr>
        <w:t xml:space="preserve">   </w:t>
      </w:r>
      <w:r>
        <w:rPr>
          <w:rFonts w:eastAsia="Calibri" w:cs="Calibri" w:ascii="Calibri" w:hAnsi="Calibri"/>
          <w:b/>
          <w:bCs/>
          <w:sz w:val="22"/>
          <w:szCs w:val="22"/>
        </w:rPr>
        <w:t xml:space="preserve">  </w:t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Thursday 26th - Friday 27th March 2026</w:t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</w:rPr>
        <w:t>MaCI – Maison de la Création et de l’Innovation</w:t>
      </w:r>
      <w:r>
        <w:rPr>
          <w:rFonts w:eastAsia="Calibri" w:cs="Calibri" w:ascii="Calibri" w:hAnsi="Calibri"/>
          <w:b/>
          <w:bCs/>
          <w:sz w:val="22"/>
          <w:szCs w:val="22"/>
        </w:rPr>
        <w:t xml:space="preserve"> (Amphithéâtre)</w:t>
      </w:r>
    </w:p>
    <w:p>
      <w:pPr>
        <w:pStyle w:val="normal1"/>
        <w:ind w:hanging="0"/>
        <w:jc w:val="center"/>
        <w:rPr/>
      </w:pPr>
      <w:r>
        <w:rPr>
          <w:rFonts w:eastAsia="Calibri" w:cs="Calibri" w:ascii="Calibri" w:hAnsi="Calibri"/>
          <w:b/>
          <w:bCs/>
        </w:rPr>
        <w:t>Pour suivre la conférence en ligne, lien zoom sur demande à l’adresse suivante : </w:t>
      </w:r>
      <w:hyperlink r:id="rId2">
        <w:r>
          <w:rPr>
            <w:rStyle w:val="Style3"/>
            <w:rFonts w:eastAsia="Calibri" w:cs="Calibri" w:ascii="Calibri" w:hAnsi="Calibri"/>
            <w:b/>
            <w:bCs/>
          </w:rPr>
          <w:t>receptionchorus@gmail.</w:t>
        </w:r>
      </w:hyperlink>
      <w:r>
        <w:rPr>
          <w:rFonts w:eastAsia="Calibri" w:cs="Calibri" w:ascii="Calibri" w:hAnsi="Calibri"/>
          <w:b/>
          <w:bCs/>
        </w:rPr>
        <w:t>com </w:t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1"/>
        <w:ind w:hanging="0"/>
        <w:jc w:val="center"/>
        <w:rPr>
          <w:rFonts w:ascii="Cambria" w:hAnsi="Cambria" w:eastAsia="Cambria" w:cs="Cambria"/>
          <w:b/>
          <w:bCs/>
          <w:sz w:val="22"/>
          <w:szCs w:val="22"/>
        </w:rPr>
      </w:pPr>
      <w:r>
        <w:rPr/>
        <w:drawing>
          <wp:inline distT="0" distB="0" distL="0" distR="0">
            <wp:extent cx="3049905" cy="3802380"/>
            <wp:effectExtent l="0" t="0" r="0" b="0"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905" cy="3802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1"/>
        <w:ind w:hanging="0"/>
        <w:jc w:val="center"/>
        <w:rPr>
          <w:rFonts w:ascii="Cambria" w:hAnsi="Cambria" w:eastAsia="Cambria" w:cs="Cambria"/>
          <w:b/>
          <w:bCs/>
          <w:sz w:val="16"/>
          <w:szCs w:val="16"/>
        </w:rPr>
      </w:pPr>
      <w:r>
        <w:rPr>
          <w:rFonts w:eastAsia="Cambria" w:cs="Cambria" w:ascii="Cambria" w:hAnsi="Cambria"/>
          <w:b/>
          <w:bCs/>
          <w:sz w:val="16"/>
          <w:szCs w:val="16"/>
        </w:rPr>
        <w:t xml:space="preserve">R. Magritte, </w:t>
      </w:r>
      <w:r>
        <w:rPr>
          <w:rFonts w:eastAsia="Cambria" w:cs="Cambria" w:ascii="Cambria" w:hAnsi="Cambria"/>
          <w:b/>
          <w:bCs/>
          <w:i/>
          <w:iCs/>
          <w:sz w:val="16"/>
          <w:szCs w:val="16"/>
        </w:rPr>
        <w:t>La Peine Perdue</w:t>
      </w:r>
      <w:r>
        <w:rPr>
          <w:rFonts w:eastAsia="Cambria" w:cs="Cambria" w:ascii="Cambria" w:hAnsi="Cambria"/>
          <w:b/>
          <w:bCs/>
          <w:sz w:val="16"/>
          <w:szCs w:val="16"/>
        </w:rPr>
        <w:t xml:space="preserve"> (1967)</w:t>
      </w:r>
    </w:p>
    <w:p>
      <w:pPr>
        <w:pStyle w:val="normal1"/>
        <w:ind w:hanging="0" w:end="195"/>
        <w:jc w:val="center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1"/>
        <w:ind w:hanging="0"/>
        <w:jc w:val="start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p>
      <w:pPr>
        <w:pStyle w:val="normal1"/>
        <w:ind w:hanging="0"/>
        <w:jc w:val="start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tbl>
      <w:tblPr>
        <w:tblStyle w:val="Table1"/>
        <w:tblpPr w:vertAnchor="text" w:horzAnchor="text" w:bottomFromText="180" w:leftFromText="180" w:rightFromText="180" w:topFromText="180" w:tblpX="13" w:tblpY="0"/>
        <w:tblW w:w="1039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600"/>
      </w:tblPr>
      <w:tblGrid>
        <w:gridCol w:w="3465"/>
        <w:gridCol w:w="3465"/>
        <w:gridCol w:w="3465"/>
      </w:tblGrid>
      <w:tr>
        <w:trPr/>
        <w:tc>
          <w:tcPr>
            <w:tcW w:w="3465" w:type="dxa"/>
            <w:tcBorders/>
          </w:tcPr>
          <w:p>
            <w:pPr>
              <w:pStyle w:val="normal1"/>
              <w:ind w:hanging="0"/>
              <w:jc w:val="star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1331595" cy="443865"/>
                  <wp:effectExtent l="0" t="0" r="0" b="0"/>
                  <wp:docPr id="2" name="image5.jpg" descr="Obraz zawierający tekst, Czcionka&#10;&#10;Zawartość wygenerowana przez sztuczną inteligencję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5.jpg" descr="Obraz zawierający tekst, Czcionka&#10;&#10;Zawartość wygenerowana przez sztuczną inteligencję może być niepoprawn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595" cy="443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T="0" distB="0" distL="0" distR="0">
                  <wp:extent cx="1061085" cy="657225"/>
                  <wp:effectExtent l="0" t="0" r="0" b="0"/>
                  <wp:docPr id="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08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sdt>
              <w:sdtPr>
                <w:tag w:val="goog_rdk_0"/>
                <w:id w:val="-965587758"/>
                <w:lock w:val="contentLocked"/>
                <w:text/>
              </w:sdtPr>
              <w:sdtContent>
                <w:r>
                  <w:rPr/>
                </w:r>
                <w:r>
                  <w:rPr/>
                </w:r>
              </w:sdtContent>
            </w:sdt>
          </w:p>
        </w:tc>
        <w:tc>
          <w:tcPr>
            <w:tcW w:w="3465" w:type="dxa"/>
            <w:tcBorders/>
          </w:tcPr>
          <w:p>
            <w:pPr>
              <w:pStyle w:val="normal1"/>
              <w:ind w:hanging="0"/>
              <w:jc w:val="star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1042035" cy="555625"/>
                  <wp:effectExtent l="0" t="0" r="0" b="0"/>
                  <wp:docPr id="4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035" cy="555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T="0" distB="0" distL="0" distR="0">
                  <wp:extent cx="1279525" cy="711835"/>
                  <wp:effectExtent l="0" t="0" r="0" b="0"/>
                  <wp:docPr id="5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9525" cy="711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5" w:type="dxa"/>
            <w:tcBorders/>
          </w:tcPr>
          <w:p>
            <w:pPr>
              <w:pStyle w:val="normal1"/>
              <w:ind w:hanging="0" w:end="285"/>
              <w:jc w:val="center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1181100" cy="393700"/>
                  <wp:effectExtent l="0" t="0" r="0" b="0"/>
                  <wp:docPr id="6" name="image6.png" descr="Obraz zawierający Grafika, Czcionka, projekt graficzny, Wielobarwność&#10;&#10;Zawartość wygenerowana przez sztuczną inteligencję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6.png" descr="Obraz zawierający Grafika, Czcionka, projekt graficzny, Wielobarwność&#10;&#10;Zawartość wygenerowana przez sztuczną inteligencję może być niepoprawn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/>
              <w:drawing>
                <wp:inline distT="0" distB="0" distL="0" distR="0">
                  <wp:extent cx="1181100" cy="419100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419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3465" w:type="dxa"/>
            <w:tcBorders/>
          </w:tcPr>
          <w:p>
            <w:pPr>
              <w:pStyle w:val="normal1"/>
              <w:ind w:hanging="0"/>
              <w:jc w:val="star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1278255" cy="830580"/>
                  <wp:effectExtent l="0" t="0" r="0" b="0"/>
                  <wp:docPr id="8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8255" cy="830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5" w:type="dxa"/>
            <w:tcBorders/>
          </w:tcPr>
          <w:p>
            <w:pPr>
              <w:pStyle w:val="normal1"/>
              <w:ind w:hanging="0"/>
              <w:jc w:val="start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2066925" cy="1143000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5" w:type="dxa"/>
            <w:tcBorders/>
          </w:tcPr>
          <w:p>
            <w:pPr>
              <w:pStyle w:val="normal1"/>
              <w:ind w:hanging="0" w:end="285"/>
              <w:jc w:val="center"/>
              <w:rPr>
                <w:rFonts w:ascii="Calibri" w:hAnsi="Calibri" w:eastAsia="Calibri" w:cs="Calibri"/>
                <w:b/>
                <w:bCs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1059180" cy="1059180"/>
                  <wp:effectExtent l="0" t="0" r="0" b="0"/>
                  <wp:docPr id="10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"/>
        <w:ind w:hanging="0"/>
        <w:jc w:val="start"/>
        <w:rPr>
          <w:rFonts w:ascii="Calibri" w:hAnsi="Calibri" w:eastAsia="Calibri" w:cs="Calibri"/>
          <w:b/>
          <w:bCs/>
          <w:sz w:val="22"/>
          <w:szCs w:val="22"/>
        </w:rPr>
      </w:pPr>
      <w:r>
        <w:rPr>
          <w:rFonts w:eastAsia="Calibri" w:cs="Calibri" w:ascii="Calibri" w:hAnsi="Calibri"/>
          <w:b/>
          <w:bCs/>
          <w:sz w:val="22"/>
          <w:szCs w:val="22"/>
        </w:rPr>
      </w:r>
    </w:p>
    <w:tbl>
      <w:tblPr>
        <w:tblStyle w:val="Table2"/>
        <w:tblW w:w="10545" w:type="dxa"/>
        <w:jc w:val="start"/>
        <w:tblInd w:w="-19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545"/>
      </w:tblGrid>
      <w:tr>
        <w:trPr>
          <w:trHeight w:val="166" w:hRule="atLeast"/>
        </w:trPr>
        <w:tc>
          <w:tcPr>
            <w:tcW w:w="105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ind w:hanging="0"/>
              <w:jc w:val="center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</w:rPr>
              <w:t>THURSDAY 26th MARCH</w:t>
            </w:r>
          </w:p>
        </w:tc>
      </w:tr>
    </w:tbl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9.00 – Welcome</w:t>
      </w:r>
    </w:p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Table3"/>
        <w:tblW w:w="10545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545"/>
      </w:tblGrid>
      <w:tr>
        <w:trPr>
          <w:trHeight w:val="211" w:hRule="atLeast"/>
        </w:trPr>
        <w:tc>
          <w:tcPr>
            <w:tcW w:w="1054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</w:rPr>
              <w:t xml:space="preserve">9.30 Transmedial Ripples of the Classical Past </w:t>
            </w:r>
          </w:p>
        </w:tc>
      </w:tr>
    </w:tbl>
    <w:p>
      <w:pPr>
        <w:pStyle w:val="normal1"/>
        <w:widowControl/>
        <w:ind w:hanging="0" w:start="1003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  <w:bookmarkStart w:id="0" w:name="_heading=h.l7t1llrgq1pm"/>
      <w:bookmarkStart w:id="1" w:name="_heading=h.l7t1llrgq1pm"/>
      <w:bookmarkEnd w:id="1"/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bookmarkStart w:id="2" w:name="_heading=h.xys8uxnc1wdt"/>
      <w:bookmarkEnd w:id="2"/>
      <w:r>
        <w:rPr>
          <w:rFonts w:eastAsia="Calibri" w:cs="Calibri" w:ascii="Calibri" w:hAnsi="Calibri"/>
          <w:b/>
          <w:bCs/>
        </w:rPr>
        <w:t>Chella Ward</w:t>
      </w:r>
      <w:r>
        <w:rPr>
          <w:rFonts w:eastAsia="Calibri" w:cs="Calibri" w:ascii="Calibri" w:hAnsi="Calibri"/>
        </w:rPr>
        <w:t xml:space="preserve"> (Open University) </w:t>
      </w:r>
      <w:r>
        <w:rPr>
          <w:rFonts w:eastAsia="Calibri" w:cs="Calibri" w:ascii="Calibri" w:hAnsi="Calibri"/>
          <w:i/>
          <w:iCs/>
        </w:rPr>
        <w:t>Towers and Transmediality: Meeting the Persians in the 9/11 Museum</w:t>
      </w:r>
    </w:p>
    <w:p>
      <w:pPr>
        <w:pStyle w:val="normal1"/>
        <w:widowControl/>
        <w:ind w:hanging="0" w:start="0"/>
        <w:rPr>
          <w:rFonts w:ascii="Calibri" w:hAnsi="Calibri" w:eastAsia="Calibri" w:cs="Calibri"/>
        </w:rPr>
      </w:pPr>
      <w:bookmarkStart w:id="3" w:name="_heading=h.z4qgfo94kjug"/>
      <w:bookmarkEnd w:id="3"/>
      <w:r>
        <w:rPr>
          <w:rFonts w:eastAsia="Calibri" w:cs="Calibri" w:ascii="Calibri" w:hAnsi="Calibri"/>
          <w:b/>
          <w:bCs/>
        </w:rPr>
        <w:t>Hossein Tavazonizadeh</w:t>
      </w:r>
      <w:r>
        <w:rPr>
          <w:rFonts w:eastAsia="Calibri" w:cs="Calibri" w:ascii="Calibri" w:hAnsi="Calibri"/>
        </w:rPr>
        <w:t xml:space="preserve"> </w:t>
      </w:r>
      <w:r>
        <w:rPr>
          <w:rFonts w:eastAsia="Calibri" w:cs="Calibri" w:ascii="Calibri" w:hAnsi="Calibri"/>
          <w:b/>
          <w:bCs/>
        </w:rPr>
        <w:t>/ Eleftheria Ioannidou</w:t>
      </w:r>
      <w:r>
        <w:rPr>
          <w:rFonts w:eastAsia="Calibri" w:cs="Calibri" w:ascii="Calibri" w:hAnsi="Calibri"/>
        </w:rPr>
        <w:t xml:space="preserve"> (University of Groningen) </w:t>
      </w:r>
      <w:r>
        <w:rPr>
          <w:rFonts w:eastAsia="Calibri" w:cs="Calibri" w:ascii="Calibri" w:hAnsi="Calibri"/>
          <w:i/>
          <w:iCs/>
        </w:rPr>
        <w:t>The Reception of Ancient Sources from a Cultural Memory Perspective: Antiquities in the Alternative Modernities of Iran and Greece</w:t>
      </w:r>
    </w:p>
    <w:p>
      <w:pPr>
        <w:pStyle w:val="normal1"/>
        <w:widowControl/>
        <w:ind w:hanging="0" w:start="0"/>
        <w:rPr>
          <w:rFonts w:ascii="Calibri" w:hAnsi="Calibri" w:eastAsia="Calibri" w:cs="Calibri"/>
        </w:rPr>
      </w:pPr>
      <w:bookmarkStart w:id="4" w:name="_heading=h.m7bv669ixj48"/>
      <w:bookmarkEnd w:id="4"/>
      <w:r>
        <w:rPr>
          <w:rFonts w:eastAsia="Calibri" w:cs="Calibri" w:ascii="Calibri" w:hAnsi="Calibri"/>
          <w:b/>
          <w:bCs/>
        </w:rPr>
        <w:t>Tommaso Suaria</w:t>
      </w:r>
      <w:r>
        <w:rPr>
          <w:rFonts w:eastAsia="Calibri" w:cs="Calibri" w:ascii="Calibri" w:hAnsi="Calibri"/>
        </w:rPr>
        <w:t xml:space="preserve"> (University of Lisbon) </w:t>
      </w:r>
      <w:r>
        <w:rPr>
          <w:rFonts w:eastAsia="Calibri" w:cs="Calibri" w:ascii="Calibri" w:hAnsi="Calibri"/>
          <w:i/>
          <w:iCs/>
        </w:rPr>
        <w:t xml:space="preserve">Greek Dramatic Festivals and Brazilian Samba Contests: polysemy and politics </w:t>
      </w:r>
      <w:r>
        <w:rPr>
          <w:rFonts w:eastAsia="Calibri" w:cs="Calibri" w:ascii="Calibri" w:hAnsi="Calibri"/>
        </w:rPr>
        <w:t xml:space="preserve">   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highlight w:val="yellow"/>
        </w:rPr>
      </w:pPr>
      <w:bookmarkStart w:id="5" w:name="_heading=h.oizf4nawul0a"/>
      <w:bookmarkEnd w:id="5"/>
      <w:r>
        <w:rPr>
          <w:rFonts w:eastAsia="Calibri" w:cs="Calibri" w:ascii="Calibri" w:hAnsi="Calibri"/>
        </w:rPr>
        <w:t xml:space="preserve">                                                                         </w:t>
      </w:r>
      <w:r>
        <w:rPr>
          <w:rFonts w:eastAsia="Calibri" w:cs="Calibri" w:ascii="Calibri" w:hAnsi="Calibri"/>
          <w:highlight w:val="yellow"/>
        </w:rPr>
        <w:t xml:space="preserve">10.30-11.00 – discussion 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Coffee break</w:t>
      </w:r>
    </w:p>
    <w:p>
      <w:pPr>
        <w:pStyle w:val="normal1"/>
        <w:widowControl/>
        <w:ind w:hanging="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</w:r>
    </w:p>
    <w:tbl>
      <w:tblPr>
        <w:tblStyle w:val="Table4"/>
        <w:tblW w:w="10575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575"/>
      </w:tblGrid>
      <w:tr>
        <w:trPr>
          <w:trHeight w:val="239" w:hRule="atLeast"/>
        </w:trPr>
        <w:tc>
          <w:tcPr>
            <w:tcW w:w="1057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</w:rPr>
              <w:t>11.15  Intermedial Choruses</w:t>
            </w:r>
          </w:p>
        </w:tc>
      </w:tr>
    </w:tbl>
    <w:p>
      <w:pPr>
        <w:pStyle w:val="normal1"/>
        <w:widowControl/>
        <w:ind w:hanging="0" w:start="1003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/>
        <w:rPr>
          <w:rFonts w:ascii="Calibri" w:hAnsi="Calibri" w:eastAsia="Calibri" w:cs="Calibri"/>
          <w:i/>
          <w:iCs/>
        </w:rPr>
      </w:pPr>
      <w:bookmarkStart w:id="6" w:name="_heading=h.goz96g5wnu8h"/>
      <w:bookmarkEnd w:id="6"/>
      <w:r>
        <w:rPr>
          <w:rFonts w:eastAsia="Calibri" w:cs="Calibri" w:ascii="Calibri" w:hAnsi="Calibri"/>
          <w:b/>
          <w:bCs/>
        </w:rPr>
        <w:t>Małgorzata  Budzowska</w:t>
      </w:r>
      <w:r>
        <w:rPr>
          <w:rFonts w:eastAsia="Calibri" w:cs="Calibri" w:ascii="Calibri" w:hAnsi="Calibri"/>
        </w:rPr>
        <w:t xml:space="preserve"> (University of Łódź) </w:t>
      </w:r>
      <w:r>
        <w:rPr>
          <w:rFonts w:eastAsia="Calibri" w:cs="Calibri" w:ascii="Calibri" w:hAnsi="Calibri"/>
          <w:i/>
          <w:iCs/>
        </w:rPr>
        <w:t xml:space="preserve">Impossible Mourning Becomes Antigone. Sounding The Tragic in </w:t>
      </w:r>
      <w:r>
        <w:rPr>
          <w:rFonts w:eastAsia="Calibri" w:cs="Calibri" w:ascii="Calibri" w:hAnsi="Calibri"/>
        </w:rPr>
        <w:t>Antigone in Molenbeek</w:t>
      </w:r>
    </w:p>
    <w:p>
      <w:pPr>
        <w:pStyle w:val="normal1"/>
        <w:widowControl/>
        <w:ind w:hanging="0"/>
        <w:rPr>
          <w:rFonts w:ascii="Calibri" w:hAnsi="Calibri" w:eastAsia="Calibri" w:cs="Calibri"/>
        </w:rPr>
      </w:pPr>
      <w:bookmarkStart w:id="7" w:name="_heading=h.3ofmiaayjgwi"/>
      <w:bookmarkEnd w:id="7"/>
      <w:r>
        <w:rPr>
          <w:rFonts w:eastAsia="Calibri" w:cs="Calibri" w:ascii="Calibri" w:hAnsi="Calibri"/>
          <w:b/>
          <w:bCs/>
        </w:rPr>
        <w:t>Maria Konomi</w:t>
      </w:r>
      <w:r>
        <w:rPr>
          <w:rFonts w:eastAsia="Calibri" w:cs="Calibri" w:ascii="Calibri" w:hAnsi="Calibri"/>
        </w:rPr>
        <w:t xml:space="preserve"> (University of Athens)</w:t>
      </w:r>
      <w:r>
        <w:rPr>
          <w:rFonts w:eastAsia="Calibri" w:cs="Calibri" w:ascii="Calibri" w:hAnsi="Calibri"/>
          <w:i/>
          <w:iCs/>
        </w:rPr>
        <w:t xml:space="preserve"> Challenges and Transformations of the Chorus in New Digital Media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highlight w:val="yellow"/>
        </w:rPr>
      </w:pPr>
      <w:bookmarkStart w:id="8" w:name="_heading=h.6v7rrcodmd16"/>
      <w:bookmarkEnd w:id="8"/>
      <w:r>
        <w:rPr>
          <w:rFonts w:eastAsia="Calibri" w:cs="Calibri" w:ascii="Calibri" w:hAnsi="Calibri"/>
          <w:b/>
          <w:bCs/>
        </w:rPr>
        <w:t xml:space="preserve">                                             </w:t>
      </w:r>
      <w:r>
        <w:rPr>
          <w:rFonts w:eastAsia="Calibri" w:cs="Calibri" w:ascii="Calibri" w:hAnsi="Calibri"/>
        </w:rPr>
        <w:t xml:space="preserve">                               </w:t>
      </w:r>
      <w:r>
        <w:rPr>
          <w:rFonts w:eastAsia="Calibri" w:cs="Calibri" w:ascii="Calibri" w:hAnsi="Calibri"/>
          <w:highlight w:val="yellow"/>
        </w:rPr>
        <w:t xml:space="preserve">12.00 -12.30 – discussion 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 xml:space="preserve"> </w:t>
      </w:r>
      <w:r>
        <w:rPr>
          <w:rFonts w:eastAsia="Calibri" w:cs="Calibri" w:ascii="Calibri" w:hAnsi="Calibri"/>
          <w:b/>
          <w:bCs/>
        </w:rPr>
        <w:t>Lunch</w:t>
      </w:r>
    </w:p>
    <w:p>
      <w:pPr>
        <w:pStyle w:val="normal1"/>
        <w:widowControl/>
        <w:ind w:hanging="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</w:r>
    </w:p>
    <w:tbl>
      <w:tblPr>
        <w:tblStyle w:val="Table5"/>
        <w:tblW w:w="10065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065"/>
      </w:tblGrid>
      <w:tr>
        <w:trPr>
          <w:trHeight w:val="209" w:hRule="atLeast"/>
        </w:trPr>
        <w:tc>
          <w:tcPr>
            <w:tcW w:w="1006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</w:rPr>
              <w:t xml:space="preserve">14.00 Medial Transposition and Resistance </w:t>
            </w:r>
          </w:p>
        </w:tc>
      </w:tr>
    </w:tbl>
    <w:p>
      <w:pPr>
        <w:pStyle w:val="normal1"/>
        <w:widowControl/>
        <w:ind w:hanging="0"/>
        <w:rPr>
          <w:rFonts w:ascii="Calibri" w:hAnsi="Calibri" w:eastAsia="Calibri" w:cs="Calibri"/>
        </w:rPr>
      </w:pPr>
      <w:bookmarkStart w:id="9" w:name="_heading=h.469kde7g973j"/>
      <w:bookmarkEnd w:id="9"/>
      <w:r>
        <w:rPr>
          <w:rFonts w:eastAsia="Calibri" w:cs="Calibri" w:ascii="Calibri" w:hAnsi="Calibri"/>
          <w:b/>
          <w:bCs/>
        </w:rPr>
        <w:t>Oliver Baldwin</w:t>
      </w:r>
      <w:r>
        <w:rPr>
          <w:rFonts w:eastAsia="Calibri" w:cs="Calibri" w:ascii="Calibri" w:hAnsi="Calibri"/>
        </w:rPr>
        <w:t xml:space="preserve"> (University of Madrid) </w:t>
      </w:r>
      <w:r>
        <w:rPr>
          <w:rFonts w:eastAsia="Calibri" w:cs="Calibri" w:ascii="Calibri" w:hAnsi="Calibri"/>
          <w:i/>
          <w:iCs/>
        </w:rPr>
        <w:t xml:space="preserve">A kiss out-on stage: Rau’s </w:t>
      </w:r>
      <w:r>
        <w:rPr>
          <w:rFonts w:eastAsia="Calibri" w:cs="Calibri" w:ascii="Calibri" w:hAnsi="Calibri"/>
        </w:rPr>
        <w:t>Orestes in Mosul</w:t>
      </w:r>
    </w:p>
    <w:p>
      <w:pPr>
        <w:pStyle w:val="normal1"/>
        <w:widowControl/>
        <w:ind w:hanging="0"/>
        <w:rPr>
          <w:rFonts w:ascii="Calibri" w:hAnsi="Calibri" w:eastAsia="Calibri" w:cs="Calibri"/>
          <w:i/>
          <w:iCs/>
        </w:rPr>
      </w:pPr>
      <w:bookmarkStart w:id="10" w:name="_heading=h.tpqktokcn6h"/>
      <w:bookmarkEnd w:id="10"/>
      <w:r>
        <w:rPr>
          <w:rFonts w:eastAsia="Calibri" w:cs="Calibri" w:ascii="Calibri" w:hAnsi="Calibri"/>
          <w:b/>
          <w:bCs/>
        </w:rPr>
        <w:t>Clara Daniel</w:t>
      </w:r>
      <w:r>
        <w:rPr>
          <w:rFonts w:eastAsia="Calibri" w:cs="Calibri" w:ascii="Calibri" w:hAnsi="Calibri"/>
        </w:rPr>
        <w:t xml:space="preserve"> (AMU)</w:t>
      </w:r>
      <w:r>
        <w:rPr>
          <w:rFonts w:eastAsia="Calibri" w:cs="Calibri" w:ascii="Calibri" w:hAnsi="Calibri"/>
          <w:i/>
          <w:iCs/>
        </w:rPr>
        <w:t xml:space="preserve"> “No Peace, No Pussy!”: Theatricality and Political Engagement in </w:t>
      </w:r>
      <w:r>
        <w:rPr>
          <w:rFonts w:eastAsia="Calibri" w:cs="Calibri" w:ascii="Calibri" w:hAnsi="Calibri"/>
        </w:rPr>
        <w:t>Chi-Raq</w:t>
      </w:r>
      <w:r>
        <w:rPr>
          <w:rFonts w:eastAsia="Calibri" w:cs="Calibri" w:ascii="Calibri" w:hAnsi="Calibri"/>
          <w:i/>
          <w:iCs/>
        </w:rPr>
        <w:t xml:space="preserve"> by Spike Lee.</w:t>
      </w:r>
    </w:p>
    <w:p>
      <w:pPr>
        <w:pStyle w:val="normal1"/>
        <w:widowControl/>
        <w:ind w:hanging="0"/>
        <w:rPr>
          <w:rFonts w:ascii="Calibri" w:hAnsi="Calibri" w:eastAsia="Calibri" w:cs="Calibri"/>
          <w:b/>
          <w:bCs/>
        </w:rPr>
      </w:pPr>
      <w:bookmarkStart w:id="11" w:name="_heading=h.ibzxrcv36dl6"/>
      <w:bookmarkEnd w:id="11"/>
      <w:r>
        <w:rPr>
          <w:rFonts w:eastAsia="Calibri" w:cs="Calibri" w:ascii="Calibri" w:hAnsi="Calibri"/>
          <w:b/>
          <w:bCs/>
        </w:rPr>
        <w:t xml:space="preserve">Marcus Bell </w:t>
      </w:r>
      <w:r>
        <w:rPr>
          <w:rFonts w:eastAsia="Calibri" w:cs="Calibri" w:ascii="Calibri" w:hAnsi="Calibri"/>
        </w:rPr>
        <w:t xml:space="preserve">(KCL) </w:t>
      </w:r>
      <w:r>
        <w:rPr>
          <w:rFonts w:eastAsia="Calibri" w:cs="Calibri" w:ascii="Calibri" w:hAnsi="Calibri"/>
          <w:i/>
          <w:iCs/>
        </w:rPr>
        <w:t>Dan Lie rotting, intermediality and the tragic</w:t>
      </w:r>
    </w:p>
    <w:p>
      <w:pPr>
        <w:pStyle w:val="normal1"/>
        <w:widowControl/>
        <w:ind w:firstLine="72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</w:rPr>
        <w:t xml:space="preserve">                                                              </w:t>
      </w:r>
      <w:r>
        <w:rPr>
          <w:rFonts w:eastAsia="Calibri" w:cs="Calibri" w:ascii="Calibri" w:hAnsi="Calibri"/>
          <w:highlight w:val="yellow"/>
        </w:rPr>
        <w:t xml:space="preserve">15.00-15.30 – discussion 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Coffee break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</w:r>
    </w:p>
    <w:tbl>
      <w:tblPr>
        <w:tblStyle w:val="Table6"/>
        <w:tblW w:w="10110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110"/>
      </w:tblGrid>
      <w:tr>
        <w:trPr>
          <w:trHeight w:val="164" w:hRule="atLeast"/>
        </w:trPr>
        <w:tc>
          <w:tcPr>
            <w:tcW w:w="1011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1"/>
                <w:id w:val="-1352961030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 xml:space="preserve">15.45 Work in Progress I : Ancient Characters in New Contexts </w:t>
                </w:r>
              </w:sdtContent>
            </w:sdt>
          </w:p>
        </w:tc>
      </w:tr>
    </w:tbl>
    <w:p>
      <w:pPr>
        <w:pStyle w:val="normal1"/>
        <w:widowControl/>
        <w:ind w:hanging="0" w:start="1003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/>
        <w:rPr>
          <w:rFonts w:ascii="Calibri" w:hAnsi="Calibri" w:eastAsia="Calibri" w:cs="Calibri"/>
        </w:rPr>
      </w:pPr>
      <w:bookmarkStart w:id="12" w:name="_heading=h.cbq8nn1rixlx"/>
      <w:bookmarkEnd w:id="12"/>
      <w:r>
        <w:rPr>
          <w:rFonts w:eastAsia="Calibri" w:cs="Calibri" w:ascii="Calibri" w:hAnsi="Calibri"/>
          <w:b/>
          <w:bCs/>
        </w:rPr>
        <w:t>Arsène Cazé</w:t>
      </w:r>
      <w:r>
        <w:rPr>
          <w:rFonts w:eastAsia="Calibri" w:cs="Calibri" w:ascii="Calibri" w:hAnsi="Calibri"/>
        </w:rPr>
        <w:t xml:space="preserve"> (University Paris Nanterre) </w:t>
      </w:r>
      <w:r>
        <w:rPr>
          <w:rFonts w:eastAsia="Calibri" w:cs="Calibri" w:ascii="Calibri" w:hAnsi="Calibri"/>
          <w:i/>
          <w:iCs/>
        </w:rPr>
        <w:t>Menelaus as a problematic protagonist on the contemporary stage</w:t>
      </w:r>
      <w:r>
        <w:rPr>
          <w:rFonts w:eastAsia="Calibri" w:cs="Calibri" w:ascii="Calibri" w:hAnsi="Calibri"/>
        </w:rPr>
        <w:t xml:space="preserve"> </w:t>
      </w:r>
    </w:p>
    <w:p>
      <w:pPr>
        <w:pStyle w:val="normal1"/>
        <w:widowControl/>
        <w:ind w:hanging="0"/>
        <w:rPr>
          <w:rFonts w:ascii="Calibri" w:hAnsi="Calibri" w:eastAsia="Calibri" w:cs="Calibri"/>
          <w:i/>
          <w:iCs/>
        </w:rPr>
      </w:pPr>
      <w:bookmarkStart w:id="13" w:name="_heading=h.qnktfkd4bcv3"/>
      <w:bookmarkEnd w:id="13"/>
      <w:r>
        <w:rPr>
          <w:rFonts w:eastAsia="Calibri" w:cs="Calibri" w:ascii="Calibri" w:hAnsi="Calibri"/>
          <w:b/>
          <w:bCs/>
        </w:rPr>
        <w:t xml:space="preserve">Anaïs Tillier </w:t>
      </w:r>
      <w:r>
        <w:rPr>
          <w:rFonts w:eastAsia="Calibri" w:cs="Calibri" w:ascii="Calibri" w:hAnsi="Calibri"/>
        </w:rPr>
        <w:t>(UGA)</w:t>
      </w:r>
      <w:r>
        <w:rPr>
          <w:rFonts w:eastAsia="Calibri" w:cs="Calibri" w:ascii="Calibri" w:hAnsi="Calibri"/>
          <w:i/>
          <w:iCs/>
        </w:rPr>
        <w:t xml:space="preserve"> From tragedy to “pop cultural activism”: the face of ancient heroines</w:t>
      </w:r>
    </w:p>
    <w:p>
      <w:pPr>
        <w:pStyle w:val="normal1"/>
        <w:widowControl/>
        <w:ind w:hanging="0"/>
        <w:rPr>
          <w:rFonts w:ascii="Calibri" w:hAnsi="Calibri" w:eastAsia="Calibri" w:cs="Calibri"/>
          <w:i/>
          <w:iCs/>
        </w:rPr>
      </w:pPr>
      <w:bookmarkStart w:id="14" w:name="_heading=h.vbfuny35m6mb"/>
      <w:bookmarkEnd w:id="14"/>
      <w:r>
        <w:rPr>
          <w:rFonts w:eastAsia="Calibri" w:cs="Calibri" w:ascii="Calibri" w:hAnsi="Calibri"/>
          <w:b/>
          <w:bCs/>
        </w:rPr>
        <w:t xml:space="preserve">Magdalena Bournot (UGA / GATES) </w:t>
      </w:r>
      <w:r>
        <w:rPr>
          <w:rFonts w:eastAsia="Calibri" w:cs="Calibri" w:ascii="Calibri" w:hAnsi="Calibri"/>
          <w:b/>
          <w:bCs/>
          <w:i/>
          <w:iCs/>
        </w:rPr>
        <w:t xml:space="preserve">- </w:t>
      </w:r>
      <w:r>
        <w:rPr>
          <w:rFonts w:eastAsia="Calibri" w:cs="Calibri" w:ascii="Calibri" w:hAnsi="Calibri"/>
          <w:i/>
          <w:iCs/>
        </w:rPr>
        <w:t xml:space="preserve">Étrangère chez soi. Les réécritures de </w:t>
      </w:r>
      <w:r>
        <w:rPr>
          <w:rFonts w:eastAsia="Calibri" w:cs="Calibri" w:ascii="Calibri" w:hAnsi="Calibri"/>
        </w:rPr>
        <w:t xml:space="preserve">Médée </w:t>
      </w:r>
      <w:r>
        <w:rPr>
          <w:rFonts w:eastAsia="Calibri" w:cs="Calibri" w:ascii="Calibri" w:hAnsi="Calibri"/>
          <w:i/>
          <w:iCs/>
        </w:rPr>
        <w:t>en Amérique latine (1950-2016)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</w:rPr>
        <w:t xml:space="preserve">     </w:t>
      </w:r>
      <w:r>
        <w:rPr>
          <w:rFonts w:eastAsia="Calibri" w:cs="Calibri" w:ascii="Calibri" w:hAnsi="Calibri"/>
          <w:highlight w:val="yellow"/>
        </w:rPr>
        <w:t>16.15-16.45 – discussion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 xml:space="preserve"> </w:t>
      </w:r>
      <w:r>
        <w:rPr>
          <w:rFonts w:eastAsia="Calibri" w:cs="Calibri" w:ascii="Calibri" w:hAnsi="Calibri"/>
          <w:b/>
          <w:bCs/>
        </w:rPr>
        <w:t>Coffee break</w:t>
      </w:r>
    </w:p>
    <w:p>
      <w:pPr>
        <w:pStyle w:val="normal1"/>
        <w:widowControl/>
        <w:ind w:hanging="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</w:r>
    </w:p>
    <w:tbl>
      <w:tblPr>
        <w:tblStyle w:val="Table7"/>
        <w:tblW w:w="10440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440"/>
      </w:tblGrid>
      <w:tr>
        <w:trPr>
          <w:trHeight w:val="171" w:hRule="atLeast"/>
        </w:trPr>
        <w:tc>
          <w:tcPr>
            <w:tcW w:w="1044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2"/>
                <w:id w:val="1135707623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>17.00 Sensory Transmediations (Live Arts Fab)</w:t>
                </w:r>
              </w:sdtContent>
            </w:sdt>
          </w:p>
        </w:tc>
      </w:tr>
    </w:tbl>
    <w:p>
      <w:pPr>
        <w:pStyle w:val="normal1"/>
        <w:widowControl/>
        <w:ind w:hanging="0" w:start="1003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spacing w:lineRule="auto" w:line="240" w:before="0" w:after="0"/>
        <w:ind w:hanging="0" w:start="0"/>
        <w:rPr>
          <w:rFonts w:ascii="Calibri" w:hAnsi="Calibri" w:eastAsia="Calibri" w:cs="Calibri"/>
          <w:i/>
          <w:iCs/>
        </w:rPr>
      </w:pPr>
      <w:bookmarkStart w:id="15" w:name="_heading=h.9tqbdpwveyoi"/>
      <w:bookmarkEnd w:id="15"/>
      <w:r>
        <w:rPr>
          <w:rFonts w:eastAsia="Calibri" w:cs="Calibri" w:ascii="Calibri" w:hAnsi="Calibri"/>
          <w:b/>
          <w:bCs/>
        </w:rPr>
        <w:t>Cécile Dudouyt</w:t>
      </w:r>
      <w:r>
        <w:rPr>
          <w:rFonts w:eastAsia="Calibri" w:cs="Calibri" w:ascii="Calibri" w:hAnsi="Calibri"/>
        </w:rPr>
        <w:t xml:space="preserve"> (USPN) </w:t>
      </w:r>
      <w:r>
        <w:rPr>
          <w:rFonts w:eastAsia="Calibri" w:cs="Calibri" w:ascii="Calibri" w:hAnsi="Calibri"/>
          <w:i/>
          <w:iCs/>
        </w:rPr>
        <w:t xml:space="preserve">Channeling the Past : Language Functions and Intermediality </w:t>
      </w:r>
    </w:p>
    <w:p>
      <w:pPr>
        <w:pStyle w:val="normal1"/>
        <w:widowControl/>
        <w:ind w:hanging="0"/>
        <w:rPr>
          <w:rFonts w:ascii="Calibri" w:hAnsi="Calibri" w:eastAsia="Calibri" w:cs="Calibri"/>
          <w:i/>
          <w:iCs/>
        </w:rPr>
      </w:pPr>
      <w:bookmarkStart w:id="16" w:name="_heading=h.tvllsh8rwmhq"/>
      <w:bookmarkEnd w:id="16"/>
      <w:r>
        <w:rPr>
          <w:rFonts w:eastAsia="Calibri" w:cs="Calibri" w:ascii="Calibri" w:hAnsi="Calibri"/>
          <w:b/>
          <w:bCs/>
        </w:rPr>
        <w:t>Maria Constantinou</w:t>
      </w:r>
      <w:r>
        <w:rPr>
          <w:rFonts w:eastAsia="Calibri" w:cs="Calibri" w:ascii="Calibri" w:hAnsi="Calibri"/>
          <w:i/>
          <w:iCs/>
        </w:rPr>
        <w:t xml:space="preserve"> </w:t>
      </w:r>
      <w:r>
        <w:rPr>
          <w:rFonts w:eastAsia="Calibri" w:cs="Calibri" w:ascii="Calibri" w:hAnsi="Calibri"/>
        </w:rPr>
        <w:t>(University Paris Nanterre)</w:t>
      </w:r>
      <w:r>
        <w:rPr>
          <w:rFonts w:eastAsia="Calibri" w:cs="Calibri" w:ascii="Calibri" w:hAnsi="Calibri"/>
          <w:i/>
          <w:iCs/>
        </w:rPr>
        <w:t xml:space="preserve"> Contemporary Dance and Classical Reception: Intergenerational Dialogue Between Zouzou Nikoloudi and Dimitris Papaïoannou</w:t>
      </w:r>
    </w:p>
    <w:p>
      <w:pPr>
        <w:pStyle w:val="normal1"/>
        <w:widowControl/>
        <w:spacing w:lineRule="auto" w:line="240" w:before="0" w:after="0"/>
        <w:ind w:hanging="0"/>
        <w:rPr>
          <w:rFonts w:ascii="Calibri" w:hAnsi="Calibri" w:eastAsia="Calibri" w:cs="Calibri"/>
          <w:i/>
          <w:iCs/>
        </w:rPr>
      </w:pPr>
      <w:bookmarkStart w:id="17" w:name="_heading=h.8ewu0kxsrkt1"/>
      <w:bookmarkEnd w:id="17"/>
      <w:r>
        <w:rPr>
          <w:rFonts w:eastAsia="Calibri" w:cs="Calibri" w:ascii="Calibri" w:hAnsi="Calibri"/>
          <w:b/>
          <w:bCs/>
        </w:rPr>
        <w:t>Marie-Louise Crawley</w:t>
      </w:r>
      <w:r>
        <w:rPr>
          <w:rFonts w:eastAsia="Calibri" w:cs="Calibri" w:ascii="Calibri" w:hAnsi="Calibri"/>
        </w:rPr>
        <w:t xml:space="preserve"> (Coventry University) </w:t>
      </w:r>
      <w:r>
        <w:rPr>
          <w:rFonts w:eastAsia="Calibri" w:cs="Calibri" w:ascii="Calibri" w:hAnsi="Calibri"/>
          <w:i/>
          <w:iCs/>
        </w:rPr>
        <w:t>The Isadora Project: Reinscribing Dance History</w:t>
      </w:r>
    </w:p>
    <w:p>
      <w:pPr>
        <w:pStyle w:val="normal1"/>
        <w:widowControl/>
        <w:spacing w:lineRule="auto" w:line="240" w:before="0" w:after="0"/>
        <w:ind w:hanging="0"/>
        <w:jc w:val="center"/>
        <w:rPr>
          <w:rFonts w:ascii="Calibri" w:hAnsi="Calibri" w:eastAsia="Calibri" w:cs="Calibri"/>
          <w:b/>
          <w:bCs/>
        </w:rPr>
      </w:pPr>
      <w:bookmarkStart w:id="18" w:name="_heading=h.yghu54z6qarq"/>
      <w:bookmarkEnd w:id="18"/>
      <w:r>
        <w:rPr>
          <w:rFonts w:eastAsia="Calibri" w:cs="Calibri" w:ascii="Calibri" w:hAnsi="Calibri"/>
          <w:highlight w:val="yellow"/>
        </w:rPr>
        <w:t xml:space="preserve">18.30-19h00 – discussion / </w:t>
      </w:r>
      <w:r>
        <w:rPr>
          <w:rFonts w:eastAsia="Calibri" w:cs="Calibri" w:ascii="Calibri" w:hAnsi="Calibri"/>
          <w:b/>
          <w:bCs/>
          <w:highlight w:val="yellow"/>
        </w:rPr>
        <w:t>PERFORMANCE</w:t>
      </w:r>
      <w:r>
        <w:rPr>
          <w:rFonts w:eastAsia="Calibri" w:cs="Calibri" w:ascii="Calibri" w:hAnsi="Calibri"/>
          <w:b/>
          <w:bCs/>
        </w:rPr>
        <w:t xml:space="preserve"> </w:t>
      </w:r>
    </w:p>
    <w:tbl>
      <w:tblPr>
        <w:tblStyle w:val="Table8"/>
        <w:tblW w:w="10485" w:type="dxa"/>
        <w:jc w:val="start"/>
        <w:tblInd w:w="-3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485"/>
      </w:tblGrid>
      <w:tr>
        <w:trPr>
          <w:trHeight w:val="59" w:hRule="atLeast"/>
        </w:trPr>
        <w:tc>
          <w:tcPr>
            <w:tcW w:w="1048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ind w:hanging="0"/>
              <w:jc w:val="center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3"/>
                <w:id w:val="-1057725864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>FRIDAY 27th MARCH</w:t>
                </w:r>
              </w:sdtContent>
            </w:sdt>
          </w:p>
        </w:tc>
      </w:tr>
    </w:tbl>
    <w:p>
      <w:pPr>
        <w:pStyle w:val="normal1"/>
        <w:ind w:hanging="0"/>
        <w:jc w:val="start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9.00 – Welcome</w:t>
      </w:r>
    </w:p>
    <w:p>
      <w:pPr>
        <w:pStyle w:val="normal1"/>
        <w:ind w:hanging="0"/>
        <w:jc w:val="start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Table9"/>
        <w:tblW w:w="10455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455"/>
      </w:tblGrid>
      <w:tr>
        <w:trPr>
          <w:trHeight w:val="252" w:hRule="atLeast"/>
        </w:trPr>
        <w:tc>
          <w:tcPr>
            <w:tcW w:w="1045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ind w:hanging="0"/>
              <w:jc w:val="start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4"/>
                <w:id w:val="314240499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>9.30 Transmedial Networks</w:t>
                </w:r>
              </w:sdtContent>
            </w:sdt>
          </w:p>
        </w:tc>
      </w:tr>
    </w:tbl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b/>
          <w:bCs/>
        </w:rPr>
        <w:t>Charitini Tsikoura</w:t>
      </w:r>
      <w:r>
        <w:rPr>
          <w:rFonts w:eastAsia="Calibri" w:cs="Calibri" w:ascii="Calibri" w:hAnsi="Calibri"/>
        </w:rPr>
        <w:t xml:space="preserve"> (University of Paris Nanterre)</w:t>
      </w:r>
      <w:r>
        <w:rPr>
          <w:rFonts w:eastAsia="Calibri" w:cs="Calibri" w:ascii="Calibri" w:hAnsi="Calibri"/>
          <w:i/>
          <w:iCs/>
        </w:rPr>
        <w:t xml:space="preserve"> Rewriting, Rerouting, Re-identifying. Afterlives of Mythic Women Choreographed Today. 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b/>
          <w:bCs/>
        </w:rPr>
        <w:t>Laura Monros Gaspar</w:t>
      </w:r>
      <w:r>
        <w:rPr>
          <w:rFonts w:eastAsia="Calibri" w:cs="Calibri" w:ascii="Calibri" w:hAnsi="Calibri"/>
        </w:rPr>
        <w:t xml:space="preserve"> (University of Valencia)</w:t>
      </w:r>
      <w:r>
        <w:rPr>
          <w:rFonts w:eastAsia="Calibri" w:cs="Calibri" w:ascii="Calibri" w:hAnsi="Calibri"/>
          <w:i/>
          <w:iCs/>
        </w:rPr>
        <w:t xml:space="preserve"> Transmediality, classical receptions and the concept of ‘multiple geographies’ in Victorian London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b/>
          <w:bCs/>
        </w:rPr>
        <w:t>Cassandre Martigny</w:t>
      </w:r>
      <w:r>
        <w:rPr>
          <w:rFonts w:eastAsia="Calibri" w:cs="Calibri" w:ascii="Calibri" w:hAnsi="Calibri"/>
        </w:rPr>
        <w:t xml:space="preserve"> (Sorbonne Université) </w:t>
      </w:r>
      <w:r>
        <w:rPr>
          <w:rFonts w:eastAsia="Calibri" w:cs="Calibri" w:ascii="Calibri" w:hAnsi="Calibri"/>
          <w:i/>
          <w:iCs/>
        </w:rPr>
        <w:t xml:space="preserve">Reinterpretations of </w:t>
      </w:r>
      <w:r>
        <w:rPr>
          <w:rFonts w:eastAsia="Calibri" w:cs="Calibri" w:ascii="Calibri" w:hAnsi="Calibri"/>
        </w:rPr>
        <w:t xml:space="preserve">Medea </w:t>
      </w:r>
      <w:r>
        <w:rPr>
          <w:rFonts w:eastAsia="Calibri" w:cs="Calibri" w:ascii="Calibri" w:hAnsi="Calibri"/>
          <w:i/>
          <w:iCs/>
        </w:rPr>
        <w:t>in contemporary visual arts: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i/>
          <w:iCs/>
        </w:rPr>
        <w:t>war, motherhood and female resistance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i/>
          <w:iCs/>
        </w:rPr>
        <w:t xml:space="preserve">                                                                          </w:t>
      </w:r>
      <w:r>
        <w:rPr>
          <w:rFonts w:eastAsia="Calibri" w:cs="Calibri" w:ascii="Calibri" w:hAnsi="Calibri"/>
          <w:highlight w:val="yellow"/>
        </w:rPr>
        <w:t xml:space="preserve">10.30-11.00 – discussion 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b/>
          <w:bCs/>
        </w:rPr>
        <w:t>Coffee break</w:t>
      </w:r>
    </w:p>
    <w:p>
      <w:pPr>
        <w:pStyle w:val="normal1"/>
        <w:ind w:hanging="0"/>
        <w:jc w:val="start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</w:r>
    </w:p>
    <w:tbl>
      <w:tblPr>
        <w:tblStyle w:val="Table10"/>
        <w:tblW w:w="10560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560"/>
      </w:tblGrid>
      <w:tr>
        <w:trPr>
          <w:trHeight w:val="470" w:hRule="atLeast"/>
        </w:trPr>
        <w:tc>
          <w:tcPr>
            <w:tcW w:w="105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5"/>
                <w:id w:val="-1702738906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 xml:space="preserve">11.15 Semiotic Transmediations  </w:t>
                </w:r>
              </w:sdtContent>
            </w:sdt>
          </w:p>
        </w:tc>
      </w:tr>
    </w:tbl>
    <w:p>
      <w:pPr>
        <w:pStyle w:val="normal1"/>
        <w:widowControl/>
        <w:ind w:hanging="0" w:start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  <w:bookmarkStart w:id="19" w:name="_heading=h.ibzxrcv36dl6_Copie_1"/>
      <w:bookmarkStart w:id="20" w:name="_heading=h.ibzxrcv36dl6_Copie_1"/>
      <w:bookmarkEnd w:id="20"/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bookmarkStart w:id="21" w:name="_heading=h.8qmmndj66glv"/>
      <w:bookmarkEnd w:id="21"/>
      <w:r>
        <w:rPr>
          <w:rFonts w:eastAsia="Calibri" w:cs="Calibri" w:ascii="Calibri" w:hAnsi="Calibri"/>
          <w:b/>
          <w:bCs/>
        </w:rPr>
        <w:t>Alena Sarkissian</w:t>
      </w:r>
      <w:r>
        <w:rPr>
          <w:rFonts w:eastAsia="Calibri" w:cs="Calibri" w:ascii="Calibri" w:hAnsi="Calibri"/>
        </w:rPr>
        <w:t xml:space="preserve"> (Czech Academy of Sciences) </w:t>
      </w:r>
      <w:r>
        <w:rPr>
          <w:rFonts w:eastAsia="Calibri" w:cs="Calibri" w:ascii="Calibri" w:hAnsi="Calibri"/>
          <w:i/>
          <w:iCs/>
        </w:rPr>
        <w:t>A Playwright of the Crossroads: Aristophanes in the post-war Czechoslovakia 1945–48</w:t>
      </w:r>
    </w:p>
    <w:p>
      <w:pPr>
        <w:pStyle w:val="normal1"/>
        <w:widowControl/>
        <w:ind w:hanging="0" w:start="0"/>
        <w:rPr>
          <w:rFonts w:ascii="Calibri" w:hAnsi="Calibri" w:eastAsia="Calibri" w:cs="Calibri"/>
        </w:rPr>
      </w:pPr>
      <w:bookmarkStart w:id="22" w:name="_heading=h.md109bb6v8o3"/>
      <w:bookmarkEnd w:id="22"/>
      <w:r>
        <w:rPr>
          <w:rFonts w:eastAsia="Calibri" w:cs="Calibri" w:ascii="Calibri" w:hAnsi="Calibri"/>
          <w:b/>
          <w:bCs/>
        </w:rPr>
        <w:t>Daniel Whittle</w:t>
      </w:r>
      <w:r>
        <w:rPr>
          <w:rFonts w:eastAsia="Calibri" w:cs="Calibri" w:ascii="Calibri" w:hAnsi="Calibri"/>
        </w:rPr>
        <w:t xml:space="preserve"> (University of Oxford) </w:t>
      </w:r>
      <w:r>
        <w:rPr>
          <w:rFonts w:eastAsia="Calibri" w:cs="Calibri" w:ascii="Calibri" w:hAnsi="Calibri"/>
          <w:i/>
          <w:iCs/>
        </w:rPr>
        <w:t>Possibility from Dispossession: The Use of Graeco-Roman Imagery in Narratives of Enslavement, 1773–1865</w:t>
      </w:r>
      <w:r>
        <w:rPr>
          <w:rFonts w:eastAsia="Calibri" w:cs="Calibri" w:ascii="Calibri" w:hAnsi="Calibri"/>
        </w:rPr>
        <w:t xml:space="preserve">      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highlight w:val="yellow"/>
        </w:rPr>
      </w:pPr>
      <w:bookmarkStart w:id="23" w:name="_heading=h.ryuiaabzrw9u"/>
      <w:bookmarkEnd w:id="23"/>
      <w:r>
        <w:rPr>
          <w:rFonts w:eastAsia="Calibri" w:cs="Calibri" w:ascii="Calibri" w:hAnsi="Calibri"/>
        </w:rPr>
        <w:t xml:space="preserve">                                                                             </w:t>
      </w:r>
      <w:r>
        <w:rPr>
          <w:rFonts w:eastAsia="Calibri" w:cs="Calibri" w:ascii="Calibri" w:hAnsi="Calibri"/>
          <w:highlight w:val="yellow"/>
        </w:rPr>
        <w:t>12.00-12.30 – discussion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Lunch</w:t>
      </w:r>
    </w:p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Table11"/>
        <w:tblW w:w="10590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590"/>
      </w:tblGrid>
      <w:tr>
        <w:trPr>
          <w:trHeight w:val="470" w:hRule="atLeast"/>
        </w:trPr>
        <w:tc>
          <w:tcPr>
            <w:tcW w:w="1059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6"/>
                <w:id w:val="-423640821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 xml:space="preserve">13.30 Work in Progress II : Greek Tragedy in Early Modern Strasbourg </w:t>
                </w:r>
              </w:sdtContent>
            </w:sdt>
          </w:p>
        </w:tc>
      </w:tr>
    </w:tbl>
    <w:p>
      <w:pPr>
        <w:pStyle w:val="normal1"/>
        <w:widowControl/>
        <w:ind w:hanging="0" w:start="1003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 w:start="0"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bCs/>
        </w:rPr>
        <w:t>Giovanna Di Martino</w:t>
      </w:r>
      <w:r>
        <w:rPr>
          <w:rFonts w:eastAsia="Calibri" w:cs="Calibri" w:ascii="Calibri" w:hAnsi="Calibri"/>
        </w:rPr>
        <w:t xml:space="preserve"> (APGRD) / </w:t>
      </w:r>
      <w:r>
        <w:rPr>
          <w:rFonts w:eastAsia="Calibri" w:cs="Calibri" w:ascii="Calibri" w:hAnsi="Calibri"/>
          <w:b/>
          <w:bCs/>
        </w:rPr>
        <w:t>Anne Morvan</w:t>
      </w:r>
      <w:r>
        <w:rPr>
          <w:rFonts w:eastAsia="Calibri" w:cs="Calibri" w:ascii="Calibri" w:hAnsi="Calibri"/>
        </w:rPr>
        <w:t xml:space="preserve"> (University of Nantes) /</w:t>
      </w:r>
      <w:r>
        <w:rPr>
          <w:rFonts w:eastAsia="Calibri" w:cs="Calibri" w:ascii="Calibri" w:hAnsi="Calibri"/>
          <w:b/>
          <w:bCs/>
        </w:rPr>
        <w:t xml:space="preserve">Alexia Dedieu </w:t>
      </w:r>
      <w:r>
        <w:rPr>
          <w:rFonts w:eastAsia="Calibri" w:cs="Calibri" w:ascii="Calibri" w:hAnsi="Calibri"/>
        </w:rPr>
        <w:t xml:space="preserve">(Aix Marseille University) </w:t>
      </w:r>
      <w:r>
        <w:rPr>
          <w:rFonts w:eastAsia="Calibri" w:cs="Calibri" w:ascii="Calibri" w:hAnsi="Calibri"/>
          <w:i/>
          <w:iCs/>
        </w:rPr>
        <w:t>Greek Tragedy in Strasbourg (1540-1609): Performance, Pedagogy, and Translation</w:t>
      </w:r>
    </w:p>
    <w:p>
      <w:pPr>
        <w:pStyle w:val="normal1"/>
        <w:widowControl/>
        <w:ind w:firstLine="72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 xml:space="preserve">                                                               </w:t>
      </w:r>
      <w:r>
        <w:rPr>
          <w:rFonts w:eastAsia="Calibri" w:cs="Calibri" w:ascii="Calibri" w:hAnsi="Calibri"/>
          <w:highlight w:val="yellow"/>
        </w:rPr>
        <w:t xml:space="preserve">14.00-14.30 – discussion </w:t>
      </w:r>
    </w:p>
    <w:p>
      <w:pPr>
        <w:pStyle w:val="normal1"/>
        <w:widowControl/>
        <w:ind w:hanging="0"/>
        <w:jc w:val="center"/>
        <w:rPr>
          <w:rFonts w:ascii="Calibri" w:hAnsi="Calibri" w:eastAsia="Calibri" w:cs="Calibri"/>
          <w:b/>
          <w:bCs/>
        </w:rPr>
      </w:pPr>
      <w:r>
        <w:rPr>
          <w:rFonts w:eastAsia="Calibri" w:cs="Calibri" w:ascii="Calibri" w:hAnsi="Calibri"/>
          <w:b/>
          <w:bCs/>
        </w:rPr>
        <w:t>Coffee break</w:t>
      </w:r>
    </w:p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Table12"/>
        <w:tblW w:w="10605" w:type="dxa"/>
        <w:jc w:val="start"/>
        <w:tblInd w:w="-3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/>
      </w:tblPr>
      <w:tblGrid>
        <w:gridCol w:w="10605"/>
      </w:tblGrid>
      <w:tr>
        <w:trPr>
          <w:trHeight w:val="300" w:hRule="atLeast"/>
        </w:trPr>
        <w:tc>
          <w:tcPr>
            <w:tcW w:w="1060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fill="D9D9D9" w:val="clear"/>
          </w:tcPr>
          <w:p>
            <w:pPr>
              <w:pStyle w:val="normal1"/>
              <w:widowControl/>
              <w:ind w:hanging="0"/>
              <w:rPr>
                <w:rFonts w:ascii="Calibri" w:hAnsi="Calibri" w:eastAsia="Calibri" w:cs="Calibri"/>
                <w:b/>
                <w:bCs/>
              </w:rPr>
            </w:pPr>
            <w:sdt>
              <w:sdtPr>
                <w:tag w:val="goog_rdk_7"/>
                <w:id w:val="1790204310"/>
                <w:lock w:val="contentLocked"/>
                <w:text/>
              </w:sdtPr>
              <w:sdtContent>
                <w:r>
                  <w:rPr>
                    <w:rFonts w:eastAsia="Calibri" w:cs="Calibri" w:ascii="Calibri" w:hAnsi="Calibri"/>
                    <w:b/>
                    <w:bCs/>
                  </w:rPr>
                </w:r>
                <w:r>
                  <w:rPr>
                    <w:rFonts w:eastAsia="Calibri" w:cs="Calibri" w:ascii="Calibri" w:hAnsi="Calibri"/>
                    <w:b/>
                    <w:bCs/>
                  </w:rPr>
                  <w:t>14.45 Work in Progress III : Greek Tragedy in Lisbon Today</w:t>
                </w:r>
              </w:sdtContent>
            </w:sdt>
          </w:p>
        </w:tc>
      </w:tr>
    </w:tbl>
    <w:p>
      <w:pPr>
        <w:pStyle w:val="normal1"/>
        <w:widowControl/>
        <w:ind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b/>
          <w:bCs/>
        </w:rPr>
        <w:t>Sofia Frade</w:t>
      </w:r>
      <w:r>
        <w:rPr>
          <w:rFonts w:eastAsia="Calibri" w:cs="Calibri" w:ascii="Calibri" w:hAnsi="Calibri"/>
        </w:rPr>
        <w:t xml:space="preserve"> (University of Lisbon) / </w:t>
      </w:r>
      <w:r>
        <w:rPr>
          <w:rFonts w:eastAsia="Calibri" w:cs="Calibri" w:ascii="Calibri" w:hAnsi="Calibri"/>
          <w:b/>
          <w:bCs/>
        </w:rPr>
        <w:t xml:space="preserve">Maria Carneiro </w:t>
      </w:r>
      <w:r>
        <w:rPr>
          <w:rFonts w:eastAsia="Calibri" w:cs="Calibri" w:ascii="Calibri" w:hAnsi="Calibri"/>
        </w:rPr>
        <w:t>(Teatromosca) /</w:t>
      </w:r>
      <w:r>
        <w:rPr>
          <w:rFonts w:eastAsia="Calibri" w:cs="Calibri" w:ascii="Calibri" w:hAnsi="Calibri"/>
          <w:b/>
          <w:bCs/>
        </w:rPr>
        <w:t xml:space="preserve"> Sara de Castro</w:t>
      </w:r>
      <w:r>
        <w:rPr>
          <w:rFonts w:eastAsia="Calibri" w:cs="Calibri" w:ascii="Calibri" w:hAnsi="Calibri"/>
        </w:rPr>
        <w:t xml:space="preserve"> (actor and director)</w:t>
      </w:r>
    </w:p>
    <w:p>
      <w:pPr>
        <w:pStyle w:val="normal1"/>
        <w:widowControl/>
        <w:ind w:hanging="0" w:start="0"/>
        <w:rPr>
          <w:rFonts w:ascii="Calibri" w:hAnsi="Calibri" w:eastAsia="Calibri" w:cs="Calibri"/>
          <w:i/>
          <w:iCs/>
        </w:rPr>
      </w:pPr>
      <w:r>
        <w:rPr>
          <w:rFonts w:eastAsia="Calibri" w:cs="Calibri" w:ascii="Calibri" w:hAnsi="Calibri"/>
          <w:i/>
          <w:iCs/>
        </w:rPr>
        <w:t>Uses of Ancient Drama in contemporary Portuguese theatre</w:t>
      </w:r>
    </w:p>
    <w:p>
      <w:pPr>
        <w:pStyle w:val="normal1"/>
        <w:widowControl/>
        <w:ind w:firstLine="720"/>
        <w:jc w:val="center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  <w:t>15.15-15.45 – discussion</w:t>
      </w:r>
    </w:p>
    <w:p>
      <w:pPr>
        <w:pStyle w:val="normal1"/>
        <w:widowControl/>
        <w:ind w:firstLine="720"/>
        <w:rPr>
          <w:rFonts w:ascii="Calibri" w:hAnsi="Calibri" w:eastAsia="Calibri" w:cs="Calibri"/>
          <w:highlight w:val="yellow"/>
        </w:rPr>
      </w:pPr>
      <w:r>
        <w:rPr>
          <w:rFonts w:eastAsia="Calibri" w:cs="Calibri" w:ascii="Calibri" w:hAnsi="Calibri"/>
          <w:highlight w:val="yellow"/>
        </w:rPr>
      </w:r>
    </w:p>
    <w:p>
      <w:pPr>
        <w:pStyle w:val="normal1"/>
        <w:widowControl/>
        <w:ind w:firstLine="720"/>
        <w:jc w:val="center"/>
        <w:rPr>
          <w:rFonts w:ascii="Calibri" w:hAnsi="Calibri" w:eastAsia="Calibri" w:cs="Calibri"/>
          <w:b/>
          <w:bCs/>
          <w:sz w:val="20"/>
          <w:szCs w:val="20"/>
        </w:rPr>
      </w:pPr>
      <w:r>
        <w:rPr>
          <w:rFonts w:eastAsia="Calibri" w:cs="Calibri" w:ascii="Calibri" w:hAnsi="Calibri"/>
          <w:b/>
          <w:bCs/>
        </w:rPr>
        <w:t xml:space="preserve">16.00 – PLENARY </w:t>
      </w:r>
    </w:p>
    <w:sectPr>
      <w:footerReference w:type="even" r:id="rId13"/>
      <w:footerReference w:type="default" r:id="rId14"/>
      <w:footerReference w:type="first" r:id="rId15"/>
      <w:type w:val="nextPage"/>
      <w:pgSz w:w="11906" w:h="16838"/>
      <w:pgMar w:left="737" w:right="737" w:gutter="0" w:header="0" w:top="851" w:footer="709" w:bottom="85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Times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Georgia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Cambria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rPr/>
    </w:pPr>
    <w:r>
      <w:rPr/>
    </w:r>
  </w:p>
</w:ftr>
</file>

<file path=word/settings.xml><?xml version="1.0" encoding="utf-8"?>
<w:settings xmlns:w="http://schemas.openxmlformats.org/wordprocessingml/2006/main">
  <w:zoom w:percent="18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sz w:val="24"/>
        <w:szCs w:val="24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  <w:spacing w:before="0" w:after="0"/>
      <w:ind w:firstLine="709"/>
      <w:jc w:val="both"/>
    </w:pPr>
    <w:rPr>
      <w:rFonts w:ascii="Times New Roman" w:hAnsi="Times New Roman" w:eastAsia="NSimSun" w:cs="Lucida Sans"/>
      <w:color w:val="auto"/>
      <w:kern w:val="0"/>
      <w:sz w:val="24"/>
      <w:szCs w:val="24"/>
      <w:lang w:val="fr-FR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Bdr/>
      <w:spacing w:lineRule="auto" w:line="240" w:before="480" w:after="0"/>
    </w:pPr>
    <w:rPr>
      <w:rFonts w:ascii="Calibri" w:hAnsi="Calibri" w:eastAsia="Calibri" w:cs="Calibri"/>
      <w:b/>
      <w:bCs/>
      <w:color w:val="335B8A"/>
      <w:sz w:val="32"/>
      <w:szCs w:val="32"/>
    </w:rPr>
  </w:style>
  <w:style w:type="paragraph" w:styleId="Heading2">
    <w:name w:val="heading 2"/>
    <w:basedOn w:val="normal1"/>
    <w:next w:val="normal1"/>
    <w:qFormat/>
    <w:pPr>
      <w:keepNext w:val="true"/>
      <w:keepLines/>
      <w:pBdr/>
      <w:spacing w:lineRule="auto" w:line="240" w:before="200" w:after="0"/>
      <w:jc w:val="start"/>
    </w:pPr>
    <w:rPr>
      <w:rFonts w:ascii="Calibri" w:hAnsi="Calibri" w:eastAsia="Calibri" w:cs="Calibri"/>
      <w:b/>
      <w:bCs/>
      <w:smallCaps/>
      <w:color w:val="000000"/>
      <w:sz w:val="26"/>
      <w:szCs w:val="26"/>
    </w:rPr>
  </w:style>
  <w:style w:type="paragraph" w:styleId="Heading3">
    <w:name w:val="heading 3"/>
    <w:basedOn w:val="normal1"/>
    <w:next w:val="normal1"/>
    <w:qFormat/>
    <w:pPr>
      <w:keepNext w:val="true"/>
      <w:pBdr/>
      <w:spacing w:lineRule="auto" w:line="360" w:before="120" w:after="0"/>
      <w:ind w:hanging="0"/>
    </w:pPr>
    <w:rPr>
      <w:color w:val="000000"/>
      <w:u w:val="single"/>
    </w:rPr>
  </w:style>
  <w:style w:type="paragraph" w:styleId="Heading4">
    <w:name w:val="heading 4"/>
    <w:basedOn w:val="normal1"/>
    <w:next w:val="normal1"/>
    <w:qFormat/>
    <w:pPr>
      <w:keepNext w:val="true"/>
      <w:keepLines/>
      <w:pBdr/>
      <w:spacing w:lineRule="auto" w:line="240" w:before="200" w:after="0"/>
    </w:pPr>
    <w:rPr>
      <w:rFonts w:ascii="Times" w:hAnsi="Times" w:eastAsia="Times" w:cs="Times"/>
      <w:color w:val="000000"/>
      <w:u w:val="single"/>
    </w:rPr>
  </w:style>
  <w:style w:type="paragraph" w:styleId="Heading5">
    <w:name w:val="heading 5"/>
    <w:basedOn w:val="normal1"/>
    <w:next w:val="normal1"/>
    <w:qFormat/>
    <w:pPr>
      <w:keepNext w:val="true"/>
      <w:keepLines/>
      <w:pBdr/>
      <w:spacing w:lineRule="auto" w:line="240" w:before="220" w:after="40"/>
    </w:pPr>
    <w:rPr>
      <w:b/>
      <w:bCs/>
      <w:color w:val="000000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Bdr/>
      <w:spacing w:lineRule="auto" w:line="240" w:before="200" w:after="40"/>
    </w:pPr>
    <w:rPr>
      <w:b/>
      <w:bCs/>
      <w:color w:val="0000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2Car">
    <w:name w:val="Titre 2 Car"/>
    <w:basedOn w:val="DefaultParagraphFont"/>
    <w:qFormat/>
    <w:rPr>
      <w:rFonts w:ascii="Times New Roman" w:hAnsi="Times New Roman" w:eastAsia="Times New Roman" w:cs="Times New Roman"/>
      <w:b/>
      <w:bCs/>
      <w:sz w:val="36"/>
      <w:szCs w:val="36"/>
      <w:lang w:eastAsia="fr-FR"/>
    </w:rPr>
  </w:style>
  <w:style w:type="character" w:styleId="Mentionnonrsolue1">
    <w:name w:val="Mention non résolue1"/>
    <w:basedOn w:val="DefaultParagraphFont"/>
    <w:qFormat/>
    <w:rPr>
      <w:color w:val="605E5C"/>
      <w:shd w:fill="E1DFDD" w:val="clear"/>
    </w:rPr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TextedebullesCar">
    <w:name w:val="Texte de bulles Car"/>
    <w:basedOn w:val="DefaultParagraphFont"/>
    <w:qFormat/>
    <w:rPr>
      <w:rFonts w:ascii="Times New Roman" w:hAnsi="Times New Roman" w:cs="Times New Roman"/>
      <w:sz w:val="18"/>
      <w:szCs w:val="18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 w:val="false"/>
      <w:bidi w:val="0"/>
      <w:spacing w:before="0" w:after="0"/>
      <w:ind w:firstLine="709"/>
      <w:jc w:val="both"/>
    </w:pPr>
    <w:rPr>
      <w:rFonts w:ascii="Times New Roman" w:hAnsi="Times New Roman" w:eastAsia="NSimSun" w:cs="Lucida Sans"/>
      <w:color w:val="auto"/>
      <w:kern w:val="0"/>
      <w:sz w:val="24"/>
      <w:szCs w:val="24"/>
      <w:lang w:val="fr-F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Bdr/>
      <w:spacing w:lineRule="auto" w:line="240" w:before="480" w:after="120"/>
    </w:pPr>
    <w:rPr>
      <w:b/>
      <w:bCs/>
      <w:color w:val="000000"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 w:val="false"/>
      <w:pBdr/>
      <w:shd w:val="clear" w:fill="auto"/>
      <w:spacing w:lineRule="auto" w:line="240" w:before="360" w:after="80"/>
      <w:ind w:firstLine="709" w:start="0" w:end="0"/>
      <w:jc w:val="both"/>
    </w:pPr>
    <w:rPr>
      <w:rFonts w:ascii="Georgia" w:hAnsi="Georgia" w:eastAsia="Georgia" w:cs="Georgia"/>
      <w:b w:val="false"/>
      <w:bCs w:val="false"/>
      <w:i/>
      <w:iCs/>
      <w:caps w:val="false"/>
      <w:smallCaps w:val="false"/>
      <w:strike w:val="false"/>
      <w:dstrike w:val="false"/>
      <w:color w:val="666666"/>
      <w:position w:val="0"/>
      <w:sz w:val="48"/>
      <w:szCs w:val="48"/>
      <w:u w:val="none"/>
      <w:shd w:fill="auto" w:val="clear"/>
      <w:vertAlign w:val="baseline"/>
    </w:rPr>
  </w:style>
  <w:style w:type="paragraph" w:styleId="Contenudecadre">
    <w:name w:val="Contenu de cadre"/>
    <w:basedOn w:val="Normal"/>
    <w:qFormat/>
    <w:pPr/>
    <w:rPr/>
  </w:style>
  <w:style w:type="paragraph" w:styleId="En-tteetpieddepage">
    <w:name w:val="En-tête et pied de page"/>
    <w:basedOn w:val="Normal"/>
    <w:qFormat/>
    <w:pPr/>
    <w:rPr/>
  </w:style>
  <w:style w:type="paragraph" w:styleId="Footer">
    <w:name w:val="footer"/>
    <w:basedOn w:val="En-tteetpieddepage"/>
    <w:pPr/>
    <w:rPr/>
  </w:style>
  <w:style w:type="paragraph" w:styleId="NormalWeb">
    <w:name w:val="Normal (Web)"/>
    <w:basedOn w:val="normal1"/>
    <w:qFormat/>
    <w:pPr>
      <w:spacing w:before="280" w:after="280"/>
    </w:pPr>
    <w:rPr>
      <w:rFonts w:ascii="Times New Roman" w:hAnsi="Times New Roman" w:eastAsia="Times New Roman" w:cs="Times New Roman"/>
    </w:rPr>
  </w:style>
  <w:style w:type="paragraph" w:styleId="BalloonText">
    <w:name w:val="Balloon Text"/>
    <w:basedOn w:val="normal1"/>
    <w:qFormat/>
    <w:pPr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1"/>
    <w:qFormat/>
    <w:pPr>
      <w:spacing w:before="0" w:after="0"/>
      <w:ind w:start="720"/>
      <w:contextualSpacing/>
    </w:pPr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3761d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receptionchorus@gmail.com" TargetMode="External"/><Relationship Id="rId3" Type="http://schemas.openxmlformats.org/officeDocument/2006/relationships/image" Target="media/image1.png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png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<Relationship Id="rId19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Z1ZD1Qhkz+tcGurnKGF8b1TYmgg==">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LibreOffice/26.2.0.3$Windows_X86_64 LibreOffice_project/620$Build-3</Application>
  <AppVersion>15.0000</AppVersion>
  <Pages>3</Pages>
  <Words>499</Words>
  <Characters>3210</Characters>
  <CharactersWithSpaces>4205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2025-01-18T18:42:00Z</dcterms:created>
  <dc:creator/>
  <dc:description/>
  <dc:language>fr-FR</dc:language>
  <cp:lastModifiedBy/>
  <dcterms:modified xsi:type="dcterms:W3CDTF">2026-03-09T16:24:54Z</dcterms:modified>
  <cp:revision>1</cp:revision>
  <dc:subject/>
  <dc:title/>
</cp:coreProperties>
</file>